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4DD" w:rsidRPr="00D565B3" w:rsidRDefault="00C174DD" w:rsidP="00860603">
      <w:pPr>
        <w:spacing w:after="0" w:line="360" w:lineRule="auto"/>
        <w:rPr>
          <w:sz w:val="24"/>
          <w:szCs w:val="24"/>
        </w:rPr>
      </w:pPr>
    </w:p>
    <w:p w:rsidR="001C295B" w:rsidRDefault="001C295B" w:rsidP="001C295B">
      <w:p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295B" w:rsidRPr="001C295B" w:rsidRDefault="001C295B" w:rsidP="001C295B">
      <w:p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295B">
        <w:rPr>
          <w:rFonts w:ascii="Times New Roman" w:hAnsi="Times New Roman" w:cs="Times New Roman"/>
          <w:b/>
          <w:sz w:val="24"/>
          <w:szCs w:val="24"/>
        </w:rPr>
        <w:t xml:space="preserve">Zapytanie w ramach przeprowadzenia weryfikacji Kart Usług publikowanych w Bazie Usług Rozwojowych </w:t>
      </w:r>
    </w:p>
    <w:p w:rsidR="001C295B" w:rsidRPr="001C295B" w:rsidRDefault="001C295B" w:rsidP="001C295B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95B">
        <w:rPr>
          <w:rFonts w:ascii="Times New Roman" w:hAnsi="Times New Roman" w:cs="Times New Roman"/>
          <w:sz w:val="24"/>
          <w:szCs w:val="24"/>
        </w:rPr>
        <w:t>Szanowni Państwo,</w:t>
      </w:r>
    </w:p>
    <w:p w:rsidR="001C295B" w:rsidRPr="001C295B" w:rsidRDefault="001C295B" w:rsidP="001C295B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95B">
        <w:rPr>
          <w:rFonts w:ascii="Times New Roman" w:hAnsi="Times New Roman" w:cs="Times New Roman"/>
          <w:sz w:val="24"/>
          <w:szCs w:val="24"/>
        </w:rPr>
        <w:t>W związku z realizacją przez Polską Agencję Rozwoju Przedsiębiorczości (dalej: PARP) projektu pozakonkur</w:t>
      </w:r>
      <w:r>
        <w:rPr>
          <w:rFonts w:ascii="Times New Roman" w:hAnsi="Times New Roman" w:cs="Times New Roman"/>
          <w:sz w:val="24"/>
          <w:szCs w:val="24"/>
        </w:rPr>
        <w:t xml:space="preserve">sowego POWR.02.03.00-00-0003/15 </w:t>
      </w:r>
      <w:r w:rsidRPr="001C295B">
        <w:rPr>
          <w:rFonts w:ascii="Times New Roman" w:hAnsi="Times New Roman" w:cs="Times New Roman"/>
          <w:sz w:val="24"/>
          <w:szCs w:val="24"/>
        </w:rPr>
        <w:t xml:space="preserve">pt. „Rozwój i utrzymanie ogólnopolskiego Rejestru Usług Rozwojowych (RUR)”, którego celem jest zapewnienie dostępu do wysokiej jakości usług rozwojowych świadczonych na rzecz przedsiębiorców </w:t>
      </w:r>
      <w:r w:rsidRPr="001C295B">
        <w:rPr>
          <w:rFonts w:ascii="Times New Roman" w:hAnsi="Times New Roman" w:cs="Times New Roman"/>
          <w:sz w:val="24"/>
          <w:szCs w:val="24"/>
        </w:rPr>
        <w:br/>
        <w:t xml:space="preserve">i pracowników, finansowanego w ramach Programu Operacyjnego Wiedza Edukacja Rozwój, zwracamy się z prośbą o wycenę </w:t>
      </w:r>
      <w:r w:rsidRPr="001C295B">
        <w:rPr>
          <w:rFonts w:ascii="Times New Roman" w:hAnsi="Times New Roman" w:cs="Times New Roman"/>
          <w:b/>
          <w:sz w:val="24"/>
          <w:szCs w:val="24"/>
        </w:rPr>
        <w:t>zlecenia polegającego na przeprowadzeniu weryfikacji Kart Usług</w:t>
      </w:r>
      <w:r w:rsidRPr="001C295B">
        <w:rPr>
          <w:rFonts w:ascii="Times New Roman" w:hAnsi="Times New Roman" w:cs="Times New Roman"/>
          <w:sz w:val="24"/>
          <w:szCs w:val="24"/>
        </w:rPr>
        <w:t xml:space="preserve"> publikowanych w Bazie Usług Rozwojowych</w:t>
      </w:r>
      <w:r w:rsidRPr="001C295B">
        <w:footnoteReference w:id="1"/>
      </w:r>
      <w:r w:rsidRPr="001C295B">
        <w:rPr>
          <w:rFonts w:ascii="Times New Roman" w:hAnsi="Times New Roman" w:cs="Times New Roman"/>
          <w:sz w:val="24"/>
          <w:szCs w:val="24"/>
        </w:rPr>
        <w:t xml:space="preserve"> (dalej: Baza). Karta Usługi to formularz określający zakres niezbędnych danych umożliwiających rejestrację danej usługi rozwojowej</w:t>
      </w:r>
      <w:r w:rsidRPr="001C295B">
        <w:footnoteReference w:id="2"/>
      </w:r>
      <w:r w:rsidRPr="001C295B">
        <w:rPr>
          <w:rFonts w:ascii="Times New Roman" w:hAnsi="Times New Roman" w:cs="Times New Roman"/>
          <w:sz w:val="24"/>
          <w:szCs w:val="24"/>
        </w:rPr>
        <w:t xml:space="preserve"> w Bazie.</w:t>
      </w:r>
    </w:p>
    <w:p w:rsidR="001C295B" w:rsidRPr="001C295B" w:rsidRDefault="001C295B" w:rsidP="001C295B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95B">
        <w:rPr>
          <w:rFonts w:ascii="Times New Roman" w:hAnsi="Times New Roman" w:cs="Times New Roman"/>
          <w:sz w:val="24"/>
          <w:szCs w:val="24"/>
        </w:rPr>
        <w:t xml:space="preserve">Niniejsze zapytanie prowadzone jest w celu dokonania właściwego oszacowania wartości docelowego zamówienia i </w:t>
      </w:r>
      <w:r w:rsidRPr="001C295B">
        <w:rPr>
          <w:rFonts w:ascii="Times New Roman" w:hAnsi="Times New Roman" w:cs="Times New Roman"/>
          <w:sz w:val="24"/>
          <w:szCs w:val="24"/>
          <w:u w:val="single"/>
        </w:rPr>
        <w:t>nie stanowi oferty w myśl art. 66 Kodeksu Cywilnego, jak również nie jest ogłoszeniem w rozumieniu ustawy Prawo zamówień publicznych.</w:t>
      </w:r>
    </w:p>
    <w:p w:rsidR="001C295B" w:rsidRPr="001C295B" w:rsidRDefault="001C295B" w:rsidP="001C295B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95B">
        <w:rPr>
          <w:rFonts w:ascii="Times New Roman" w:hAnsi="Times New Roman" w:cs="Times New Roman"/>
          <w:sz w:val="24"/>
          <w:szCs w:val="24"/>
        </w:rPr>
        <w:t>Zamówienie będzie finansowane ze środków europejskich w ramach Europejskiego Funduszu Społecznego.</w:t>
      </w:r>
    </w:p>
    <w:p w:rsidR="001C295B" w:rsidRPr="001C295B" w:rsidRDefault="001C295B" w:rsidP="001C295B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295B">
        <w:rPr>
          <w:rFonts w:ascii="Times New Roman" w:hAnsi="Times New Roman" w:cs="Times New Roman"/>
          <w:b/>
          <w:sz w:val="24"/>
          <w:szCs w:val="24"/>
        </w:rPr>
        <w:lastRenderedPageBreak/>
        <w:t>Opis usługi</w:t>
      </w:r>
    </w:p>
    <w:p w:rsidR="001C295B" w:rsidRPr="001C295B" w:rsidRDefault="001C295B" w:rsidP="001C29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95B">
        <w:rPr>
          <w:rFonts w:ascii="Times New Roman" w:hAnsi="Times New Roman" w:cs="Times New Roman"/>
          <w:sz w:val="24"/>
          <w:szCs w:val="24"/>
        </w:rPr>
        <w:t xml:space="preserve">Celem usługi będzie weryfikacja Kart Usług publikowanych w Bazie Usług Rozwojowych. Podmiot świadczący usługi rozwojowe jest zobowiązany do publikowania usług rozwojowych w Bazie zgodnie z wymaganiami opisanymi w Karcie Usługi, w szczególności przestrzegając obowiązku wypełniania w określonym terminie pól wymaganych. Dana usługa rozwojowa może zostać opublikowana jedynie za pomocą jednej Karty Usługi. Weryfikacja będzie dotyczyć potwierdzenia poprawności, prawdziwości i rzetelności podanych przez Podmiot świadczący usługi rozwojowe danych w odniesieniu do danych ogólnodostępnych. Baza dostępna jest pod adresem: </w:t>
      </w:r>
      <w:hyperlink r:id="rId7" w:history="1">
        <w:r w:rsidRPr="001C295B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https://uslugirozwojowe.parp.gov.pl/</w:t>
        </w:r>
      </w:hyperlink>
    </w:p>
    <w:p w:rsidR="001C295B" w:rsidRPr="001C295B" w:rsidRDefault="001C295B" w:rsidP="001C29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95B" w:rsidRPr="001C295B" w:rsidRDefault="001C295B" w:rsidP="001C295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295B">
        <w:rPr>
          <w:rFonts w:ascii="Times New Roman" w:hAnsi="Times New Roman" w:cs="Times New Roman"/>
          <w:b/>
          <w:sz w:val="24"/>
          <w:szCs w:val="24"/>
        </w:rPr>
        <w:t>Zakres i przedmiot weryfikacji Kart Usług</w:t>
      </w:r>
    </w:p>
    <w:p w:rsidR="001C295B" w:rsidRPr="001C295B" w:rsidRDefault="001C295B" w:rsidP="001C295B">
      <w:pPr>
        <w:tabs>
          <w:tab w:val="left" w:pos="48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295B">
        <w:rPr>
          <w:rFonts w:ascii="Times New Roman" w:hAnsi="Times New Roman" w:cs="Times New Roman"/>
          <w:sz w:val="24"/>
          <w:szCs w:val="24"/>
        </w:rPr>
        <w:t>Karta Usługi może dotyczyć następujących usług rozwojowych:</w:t>
      </w:r>
    </w:p>
    <w:p w:rsidR="001C295B" w:rsidRPr="001C295B" w:rsidRDefault="001C295B" w:rsidP="001C295B">
      <w:pPr>
        <w:tabs>
          <w:tab w:val="left" w:pos="48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295B" w:rsidRPr="001C295B" w:rsidRDefault="001C295B" w:rsidP="001C295B">
      <w:pPr>
        <w:tabs>
          <w:tab w:val="left" w:pos="48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95B">
        <w:rPr>
          <w:rFonts w:ascii="Times New Roman" w:hAnsi="Times New Roman" w:cs="Times New Roman"/>
          <w:sz w:val="24"/>
          <w:szCs w:val="24"/>
        </w:rPr>
        <w:t>- usługa szkoleniowa,</w:t>
      </w:r>
    </w:p>
    <w:p w:rsidR="001C295B" w:rsidRPr="001C295B" w:rsidRDefault="001C295B" w:rsidP="001C295B">
      <w:pPr>
        <w:tabs>
          <w:tab w:val="left" w:pos="48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95B">
        <w:rPr>
          <w:rFonts w:ascii="Times New Roman" w:hAnsi="Times New Roman" w:cs="Times New Roman"/>
          <w:sz w:val="24"/>
          <w:szCs w:val="24"/>
        </w:rPr>
        <w:t>- studia podyplomowe,</w:t>
      </w:r>
    </w:p>
    <w:p w:rsidR="001C295B" w:rsidRPr="001C295B" w:rsidRDefault="001C295B" w:rsidP="001C295B">
      <w:pPr>
        <w:tabs>
          <w:tab w:val="left" w:pos="48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95B">
        <w:rPr>
          <w:rFonts w:ascii="Times New Roman" w:hAnsi="Times New Roman" w:cs="Times New Roman"/>
          <w:sz w:val="24"/>
          <w:szCs w:val="24"/>
        </w:rPr>
        <w:t>- usługa o charakterze zawodowym,</w:t>
      </w:r>
    </w:p>
    <w:p w:rsidR="001C295B" w:rsidRPr="001C295B" w:rsidRDefault="001C295B" w:rsidP="001C295B">
      <w:pPr>
        <w:tabs>
          <w:tab w:val="left" w:pos="48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C295B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1C295B">
        <w:rPr>
          <w:rFonts w:ascii="Times New Roman" w:hAnsi="Times New Roman" w:cs="Times New Roman"/>
          <w:sz w:val="24"/>
          <w:szCs w:val="24"/>
          <w:lang w:val="en-US"/>
        </w:rPr>
        <w:t>egzamin</w:t>
      </w:r>
      <w:proofErr w:type="spellEnd"/>
      <w:r w:rsidRPr="001C295B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1C295B" w:rsidRPr="001C295B" w:rsidRDefault="001C295B" w:rsidP="001C295B">
      <w:pPr>
        <w:tabs>
          <w:tab w:val="left" w:pos="48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C295B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1C295B">
        <w:rPr>
          <w:rFonts w:ascii="Times New Roman" w:hAnsi="Times New Roman" w:cs="Times New Roman"/>
          <w:sz w:val="24"/>
          <w:szCs w:val="24"/>
          <w:lang w:val="en-US"/>
        </w:rPr>
        <w:t>doradztwo</w:t>
      </w:r>
      <w:proofErr w:type="spellEnd"/>
      <w:r w:rsidRPr="001C295B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1C295B" w:rsidRPr="001C295B" w:rsidRDefault="001C295B" w:rsidP="001C295B">
      <w:pPr>
        <w:tabs>
          <w:tab w:val="left" w:pos="48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C295B">
        <w:rPr>
          <w:rFonts w:ascii="Times New Roman" w:hAnsi="Times New Roman" w:cs="Times New Roman"/>
          <w:sz w:val="24"/>
          <w:szCs w:val="24"/>
          <w:lang w:val="en-US"/>
        </w:rPr>
        <w:t>- coaching,</w:t>
      </w:r>
    </w:p>
    <w:p w:rsidR="001C295B" w:rsidRPr="001C295B" w:rsidRDefault="001C295B" w:rsidP="001C295B">
      <w:pPr>
        <w:tabs>
          <w:tab w:val="left" w:pos="48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C295B">
        <w:rPr>
          <w:rFonts w:ascii="Times New Roman" w:hAnsi="Times New Roman" w:cs="Times New Roman"/>
          <w:sz w:val="24"/>
          <w:szCs w:val="24"/>
          <w:lang w:val="en-US"/>
        </w:rPr>
        <w:t>- mentoring,</w:t>
      </w:r>
    </w:p>
    <w:p w:rsidR="001C295B" w:rsidRPr="001C295B" w:rsidRDefault="001C295B" w:rsidP="001C295B">
      <w:pPr>
        <w:tabs>
          <w:tab w:val="left" w:pos="48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C295B">
        <w:rPr>
          <w:rFonts w:ascii="Times New Roman" w:hAnsi="Times New Roman" w:cs="Times New Roman"/>
          <w:sz w:val="24"/>
          <w:szCs w:val="24"/>
          <w:lang w:val="en-US"/>
        </w:rPr>
        <w:t>- e-learning.</w:t>
      </w:r>
    </w:p>
    <w:p w:rsidR="001C295B" w:rsidRPr="001C295B" w:rsidRDefault="001C295B" w:rsidP="001C295B">
      <w:pPr>
        <w:tabs>
          <w:tab w:val="left" w:pos="48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C295B" w:rsidRPr="001C295B" w:rsidRDefault="001C295B" w:rsidP="001C29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95B">
        <w:rPr>
          <w:rFonts w:ascii="Times New Roman" w:hAnsi="Times New Roman" w:cs="Times New Roman"/>
          <w:sz w:val="24"/>
          <w:szCs w:val="24"/>
        </w:rPr>
        <w:t xml:space="preserve">Karta Usługi obejmuje </w:t>
      </w:r>
      <w:r w:rsidRPr="001C295B">
        <w:rPr>
          <w:rFonts w:ascii="Times New Roman" w:hAnsi="Times New Roman" w:cs="Times New Roman"/>
          <w:sz w:val="24"/>
          <w:szCs w:val="24"/>
          <w:u w:val="single"/>
        </w:rPr>
        <w:t>pola obligatoryjne i opcjonalne</w:t>
      </w:r>
      <w:r w:rsidRPr="001C295B">
        <w:rPr>
          <w:rFonts w:ascii="Times New Roman" w:hAnsi="Times New Roman" w:cs="Times New Roman"/>
          <w:sz w:val="24"/>
          <w:szCs w:val="24"/>
        </w:rPr>
        <w:t xml:space="preserve">, które wypełnia Podmiot Świadczący Usługi Rozwojowe. Usługę można opublikować najpóźniej na 5 dni przed jej rozpoczęciem. Nie można opublikować usługi dofinansowanej, której data rozpoczęcia przekracza termin ważności uprawnień do świadczenia usług rozwojowych, tj.: certyfikatów, akredytacji, uprawnień z mocy prawa. Szczegółowe instrukcje wypełniania Kart znajdują się pod linkiem: </w:t>
      </w:r>
      <w:hyperlink r:id="rId8" w:history="1">
        <w:r w:rsidRPr="001C295B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http://serwis-uslugirozwojowe.parp.gov.pl/informacje-o-portalu/regulamin</w:t>
        </w:r>
      </w:hyperlink>
    </w:p>
    <w:p w:rsidR="001C295B" w:rsidRPr="001C295B" w:rsidRDefault="001C295B" w:rsidP="001C29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95B" w:rsidRPr="001C295B" w:rsidRDefault="001C295B" w:rsidP="001C29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95B">
        <w:rPr>
          <w:rFonts w:ascii="Times New Roman" w:hAnsi="Times New Roman" w:cs="Times New Roman"/>
          <w:sz w:val="24"/>
          <w:szCs w:val="24"/>
        </w:rPr>
        <w:t xml:space="preserve">Podmiot jest zobowiązany do realizacji usługi rozwojowej zgodnie z danymi określonymi </w:t>
      </w:r>
      <w:r w:rsidRPr="001C295B">
        <w:rPr>
          <w:rFonts w:ascii="Times New Roman" w:hAnsi="Times New Roman" w:cs="Times New Roman"/>
          <w:sz w:val="24"/>
          <w:szCs w:val="24"/>
        </w:rPr>
        <w:br/>
        <w:t xml:space="preserve">w Karcie Usługi. W okresie realizacji zamówienia Wykonawca będzie odpowiedzialny za terminowe sprawdzenie rzetelności, wiarygodności i spójności danych zamieszczonych przez Podmiot świadczący usługi rozwojowe w poszczególnych polach Karty Usługi min. celu usługi, czasu realizacji, liczby godzin, ramowego programu usługi, harmonogramu, ceny za usługę, liczby uczestników, warunków uczestnictwa, oferowanych materiałów. W trakcie weryfikacji Karty Usługi Podmiot może zostać poinformowany o konieczności przedstawienia wyjaśnień/uzupełnień, a brak podjęcia działań może skutkować zawieszeniem lub zablokowaniem Karty Usługi. </w:t>
      </w:r>
    </w:p>
    <w:p w:rsidR="001C295B" w:rsidRPr="001C295B" w:rsidRDefault="001C295B" w:rsidP="001C295B">
      <w:pPr>
        <w:tabs>
          <w:tab w:val="left" w:pos="4860"/>
        </w:tabs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95B" w:rsidRPr="001C295B" w:rsidRDefault="001C295B" w:rsidP="001C295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295B">
        <w:rPr>
          <w:rFonts w:ascii="Times New Roman" w:hAnsi="Times New Roman" w:cs="Times New Roman"/>
          <w:b/>
          <w:sz w:val="24"/>
          <w:szCs w:val="24"/>
        </w:rPr>
        <w:t>Założenia istotne z punktu wyceny usługi:</w:t>
      </w:r>
    </w:p>
    <w:p w:rsidR="001C295B" w:rsidRPr="001C295B" w:rsidRDefault="001C295B" w:rsidP="001C295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295B" w:rsidRPr="001C295B" w:rsidRDefault="001C295B" w:rsidP="001C295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95B">
        <w:rPr>
          <w:rFonts w:ascii="Times New Roman" w:hAnsi="Times New Roman" w:cs="Times New Roman"/>
          <w:sz w:val="24"/>
          <w:szCs w:val="24"/>
        </w:rPr>
        <w:t>Bardzo proszę o przedstawienie oferty z uwzględnieniem następujących założeń:</w:t>
      </w:r>
    </w:p>
    <w:p w:rsidR="001C295B" w:rsidRPr="001C295B" w:rsidRDefault="001C295B" w:rsidP="001C29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1C295B" w:rsidRPr="001C295B" w:rsidTr="002B005E">
        <w:tc>
          <w:tcPr>
            <w:tcW w:w="3397" w:type="dxa"/>
          </w:tcPr>
          <w:p w:rsidR="001C295B" w:rsidRPr="001C295B" w:rsidRDefault="001C295B" w:rsidP="001C295B">
            <w:pPr>
              <w:numPr>
                <w:ilvl w:val="0"/>
                <w:numId w:val="3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C295B">
              <w:rPr>
                <w:rFonts w:ascii="Times New Roman" w:hAnsi="Times New Roman" w:cs="Times New Roman"/>
                <w:sz w:val="24"/>
                <w:szCs w:val="24"/>
              </w:rPr>
              <w:t>Planowany okres realizacji usługi</w:t>
            </w:r>
          </w:p>
        </w:tc>
        <w:tc>
          <w:tcPr>
            <w:tcW w:w="5670" w:type="dxa"/>
          </w:tcPr>
          <w:p w:rsidR="001C295B" w:rsidRPr="001C295B" w:rsidRDefault="001C295B" w:rsidP="001C295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5B">
              <w:rPr>
                <w:rFonts w:ascii="Times New Roman" w:hAnsi="Times New Roman" w:cs="Times New Roman"/>
                <w:sz w:val="24"/>
                <w:szCs w:val="24"/>
              </w:rPr>
              <w:t>styczeń 2019 – grudzień 2019</w:t>
            </w:r>
          </w:p>
        </w:tc>
      </w:tr>
      <w:tr w:rsidR="001C295B" w:rsidRPr="001C295B" w:rsidTr="002B005E">
        <w:tc>
          <w:tcPr>
            <w:tcW w:w="3397" w:type="dxa"/>
          </w:tcPr>
          <w:p w:rsidR="001C295B" w:rsidRPr="001C295B" w:rsidRDefault="001C295B" w:rsidP="001C295B">
            <w:pPr>
              <w:numPr>
                <w:ilvl w:val="0"/>
                <w:numId w:val="3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C29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Liczba osób pełniących funkcję koordynatora prac</w:t>
            </w:r>
          </w:p>
        </w:tc>
        <w:tc>
          <w:tcPr>
            <w:tcW w:w="5670" w:type="dxa"/>
          </w:tcPr>
          <w:p w:rsidR="001C295B" w:rsidRPr="001C295B" w:rsidRDefault="001C295B" w:rsidP="001C295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C295B" w:rsidRPr="001C295B" w:rsidTr="002B005E">
        <w:tc>
          <w:tcPr>
            <w:tcW w:w="3397" w:type="dxa"/>
          </w:tcPr>
          <w:p w:rsidR="001C295B" w:rsidRPr="001C295B" w:rsidRDefault="001C295B" w:rsidP="001C295B">
            <w:pPr>
              <w:numPr>
                <w:ilvl w:val="0"/>
                <w:numId w:val="3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C295B">
              <w:rPr>
                <w:rFonts w:ascii="Times New Roman" w:hAnsi="Times New Roman" w:cs="Times New Roman"/>
                <w:sz w:val="24"/>
                <w:szCs w:val="24"/>
              </w:rPr>
              <w:t>Planowana liczba weryfikacji do przeprowadzenia w ramach usługi</w:t>
            </w:r>
          </w:p>
        </w:tc>
        <w:tc>
          <w:tcPr>
            <w:tcW w:w="5670" w:type="dxa"/>
          </w:tcPr>
          <w:p w:rsidR="001C295B" w:rsidRPr="001C295B" w:rsidRDefault="001C295B" w:rsidP="001C295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5B">
              <w:rPr>
                <w:rFonts w:ascii="Times New Roman" w:hAnsi="Times New Roman" w:cs="Times New Roman"/>
                <w:sz w:val="24"/>
                <w:szCs w:val="24"/>
              </w:rPr>
              <w:t>1150</w:t>
            </w:r>
          </w:p>
        </w:tc>
      </w:tr>
      <w:tr w:rsidR="001C295B" w:rsidRPr="001C295B" w:rsidTr="002B005E">
        <w:tc>
          <w:tcPr>
            <w:tcW w:w="3397" w:type="dxa"/>
          </w:tcPr>
          <w:p w:rsidR="001C295B" w:rsidRPr="001C295B" w:rsidRDefault="001C295B" w:rsidP="001C295B">
            <w:pPr>
              <w:numPr>
                <w:ilvl w:val="0"/>
                <w:numId w:val="3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C295B">
              <w:rPr>
                <w:rFonts w:ascii="Times New Roman" w:hAnsi="Times New Roman" w:cs="Times New Roman"/>
                <w:sz w:val="24"/>
                <w:szCs w:val="24"/>
              </w:rPr>
              <w:t>Liczba osób do weryfikacji Kart</w:t>
            </w:r>
          </w:p>
        </w:tc>
        <w:tc>
          <w:tcPr>
            <w:tcW w:w="5670" w:type="dxa"/>
          </w:tcPr>
          <w:p w:rsidR="001C295B" w:rsidRPr="001C295B" w:rsidRDefault="001C295B" w:rsidP="001C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5B">
              <w:rPr>
                <w:rFonts w:ascii="Times New Roman" w:hAnsi="Times New Roman" w:cs="Times New Roman"/>
                <w:sz w:val="24"/>
                <w:szCs w:val="24"/>
              </w:rPr>
              <w:t>dostosowana do liczby Kart Usługi opublikowanych w Bazie celem ich sprawnej weryfikacji (liczba weryfikacji zmienna w czasie)</w:t>
            </w:r>
          </w:p>
        </w:tc>
      </w:tr>
      <w:tr w:rsidR="001C295B" w:rsidRPr="001C295B" w:rsidTr="002B005E">
        <w:tc>
          <w:tcPr>
            <w:tcW w:w="3397" w:type="dxa"/>
          </w:tcPr>
          <w:p w:rsidR="001C295B" w:rsidRPr="001C295B" w:rsidRDefault="001C295B" w:rsidP="001C295B">
            <w:pPr>
              <w:numPr>
                <w:ilvl w:val="0"/>
                <w:numId w:val="3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C295B">
              <w:rPr>
                <w:rFonts w:ascii="Times New Roman" w:hAnsi="Times New Roman" w:cs="Times New Roman"/>
                <w:sz w:val="24"/>
                <w:szCs w:val="24"/>
              </w:rPr>
              <w:t>Miejsce przeprowadzenia weryfikacji</w:t>
            </w:r>
          </w:p>
        </w:tc>
        <w:tc>
          <w:tcPr>
            <w:tcW w:w="5670" w:type="dxa"/>
          </w:tcPr>
          <w:p w:rsidR="001C295B" w:rsidRPr="001C295B" w:rsidRDefault="001C295B" w:rsidP="001C295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5B">
              <w:rPr>
                <w:rFonts w:ascii="Times New Roman" w:hAnsi="Times New Roman" w:cs="Times New Roman"/>
                <w:sz w:val="24"/>
                <w:szCs w:val="24"/>
              </w:rPr>
              <w:t xml:space="preserve">siedziba Wykonawcy (weryfikacja za pośrednictwem Bazy z ew. wykorzystaniem poczty elektronicznej </w:t>
            </w:r>
            <w:r w:rsidRPr="001C295B">
              <w:rPr>
                <w:rFonts w:ascii="Times New Roman" w:hAnsi="Times New Roman" w:cs="Times New Roman"/>
                <w:sz w:val="24"/>
                <w:szCs w:val="24"/>
              </w:rPr>
              <w:br/>
              <w:t>i telefonu)</w:t>
            </w:r>
          </w:p>
        </w:tc>
      </w:tr>
      <w:tr w:rsidR="001C295B" w:rsidRPr="001C295B" w:rsidTr="002B005E">
        <w:tc>
          <w:tcPr>
            <w:tcW w:w="3397" w:type="dxa"/>
          </w:tcPr>
          <w:p w:rsidR="001C295B" w:rsidRPr="001C295B" w:rsidRDefault="001C295B" w:rsidP="001C295B">
            <w:pPr>
              <w:numPr>
                <w:ilvl w:val="0"/>
                <w:numId w:val="32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5B">
              <w:rPr>
                <w:rFonts w:ascii="Times New Roman" w:hAnsi="Times New Roman" w:cs="Times New Roman"/>
                <w:sz w:val="24"/>
                <w:szCs w:val="24"/>
              </w:rPr>
              <w:t xml:space="preserve">Doświadczenie i kwalifikacje </w:t>
            </w:r>
          </w:p>
        </w:tc>
        <w:tc>
          <w:tcPr>
            <w:tcW w:w="5670" w:type="dxa"/>
          </w:tcPr>
          <w:p w:rsidR="001C295B" w:rsidRPr="001C295B" w:rsidRDefault="001C295B" w:rsidP="001C295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5B">
              <w:rPr>
                <w:rFonts w:ascii="Times New Roman" w:hAnsi="Times New Roman" w:cs="Times New Roman"/>
                <w:sz w:val="24"/>
                <w:szCs w:val="24"/>
              </w:rPr>
              <w:t xml:space="preserve">Osoby wchodzące w skład zespołu weryfikującego wraz z koordynatorem prac muszą posiadać odpowiednie kwalifikacje zawodowe i doświadczenie niezbędne do prawidłowej realizacji zamówienia, w tym </w:t>
            </w:r>
            <w:r w:rsidRPr="001C295B">
              <w:rPr>
                <w:rFonts w:ascii="Times New Roman" w:hAnsi="Times New Roman" w:cs="Times New Roman"/>
                <w:sz w:val="24"/>
                <w:szCs w:val="24"/>
              </w:rPr>
              <w:br/>
              <w:t>w szczególności:</w:t>
            </w:r>
          </w:p>
          <w:p w:rsidR="001C295B" w:rsidRPr="001C295B" w:rsidRDefault="001C295B" w:rsidP="001C295B">
            <w:pPr>
              <w:numPr>
                <w:ilvl w:val="0"/>
                <w:numId w:val="31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5B">
              <w:rPr>
                <w:rFonts w:ascii="Times New Roman" w:hAnsi="Times New Roman" w:cs="Times New Roman"/>
                <w:sz w:val="24"/>
                <w:szCs w:val="24"/>
              </w:rPr>
              <w:t xml:space="preserve"> znajomość rynku usług rozwojowych</w:t>
            </w:r>
          </w:p>
          <w:p w:rsidR="001C295B" w:rsidRPr="001C295B" w:rsidRDefault="001C295B" w:rsidP="001C295B">
            <w:pPr>
              <w:numPr>
                <w:ilvl w:val="0"/>
                <w:numId w:val="31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5B">
              <w:rPr>
                <w:rFonts w:ascii="Times New Roman" w:hAnsi="Times New Roman" w:cs="Times New Roman"/>
                <w:sz w:val="24"/>
                <w:szCs w:val="24"/>
              </w:rPr>
              <w:t>doświadczenie w zakresie weryfikacji dokumentów rejestrowych i obsługi baz danych</w:t>
            </w:r>
          </w:p>
          <w:p w:rsidR="001C295B" w:rsidRPr="001C295B" w:rsidRDefault="001C295B" w:rsidP="001C295B">
            <w:pPr>
              <w:numPr>
                <w:ilvl w:val="0"/>
                <w:numId w:val="31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5B">
              <w:rPr>
                <w:rFonts w:ascii="Times New Roman" w:hAnsi="Times New Roman" w:cs="Times New Roman"/>
                <w:sz w:val="24"/>
                <w:szCs w:val="24"/>
              </w:rPr>
              <w:t>doświadczenie w zarządzaniu podobnymi projektami (dot. koordynatora)</w:t>
            </w:r>
          </w:p>
          <w:p w:rsidR="001C295B" w:rsidRPr="001C295B" w:rsidRDefault="001C295B" w:rsidP="001C295B">
            <w:pPr>
              <w:ind w:left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295B" w:rsidRPr="001C295B" w:rsidRDefault="001C295B" w:rsidP="001C29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95B" w:rsidRPr="001C295B" w:rsidRDefault="001C295B" w:rsidP="001C295B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95B" w:rsidRPr="001C295B" w:rsidRDefault="001C295B" w:rsidP="001C295B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95B">
        <w:rPr>
          <w:rFonts w:ascii="Times New Roman" w:hAnsi="Times New Roman" w:cs="Times New Roman"/>
          <w:sz w:val="24"/>
          <w:szCs w:val="24"/>
        </w:rPr>
        <w:t xml:space="preserve">Polska Agencja Rozwoju Przedsiębiorczości zapewni, po podpisaniu umowy, spotkanie celem przekazania najważniejszych informacji w ramach weryfikacji Kart Usługi, a także bieżący kontakt z pracownikami Polskiej Agencji Rozwoju Przedsiębiorczości w celu rozwiązywania nietypowych problemów związanych z Kartami oraz usuwania ewentualnych problemów technicznych. Polska Agencja Rozwoju Przedsiębiorczości zastrzega sobie prawo do sprawdzenia prac Wykonawcy poprzez m.in. monitorowanie treści Kart Usług </w:t>
      </w:r>
      <w:r w:rsidRPr="001C295B">
        <w:rPr>
          <w:rFonts w:ascii="Times New Roman" w:hAnsi="Times New Roman" w:cs="Times New Roman"/>
          <w:sz w:val="24"/>
          <w:szCs w:val="24"/>
        </w:rPr>
        <w:br/>
        <w:t>i wyników weryfikacji.</w:t>
      </w:r>
    </w:p>
    <w:p w:rsidR="001C295B" w:rsidRPr="001C295B" w:rsidRDefault="001C295B" w:rsidP="001C29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95B" w:rsidRPr="001C295B" w:rsidRDefault="001C295B" w:rsidP="001C295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C2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W związku z powyższym prosimy o oszacowanie kosztów netto/ brutto ww. usługi </w:t>
      </w:r>
      <w:r w:rsidRPr="001C2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br/>
        <w:t>w następującym układzie: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7"/>
        <w:gridCol w:w="2750"/>
        <w:gridCol w:w="2287"/>
      </w:tblGrid>
      <w:tr w:rsidR="001C295B" w:rsidRPr="001C295B" w:rsidTr="002B005E">
        <w:tc>
          <w:tcPr>
            <w:tcW w:w="3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5B" w:rsidRPr="001C295B" w:rsidRDefault="001C295B" w:rsidP="001C295B">
            <w:pPr>
              <w:spacing w:after="200" w:line="27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C29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Kategoria / wariant</w:t>
            </w:r>
          </w:p>
        </w:tc>
        <w:tc>
          <w:tcPr>
            <w:tcW w:w="2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5B" w:rsidRPr="001C295B" w:rsidRDefault="001C295B" w:rsidP="001C295B">
            <w:pPr>
              <w:spacing w:after="200" w:line="27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C29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Cena jednostkowa przeprowadzenia weryfikacji Karty Usługi  w PLN (netto/ brutto)</w:t>
            </w:r>
          </w:p>
        </w:tc>
        <w:tc>
          <w:tcPr>
            <w:tcW w:w="22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1C295B" w:rsidRPr="001C295B" w:rsidRDefault="001C295B" w:rsidP="001C295B">
            <w:pPr>
              <w:spacing w:after="200" w:line="27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C29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Całkowity koszt usługi w PLN (netto/ brutto)</w:t>
            </w:r>
          </w:p>
        </w:tc>
      </w:tr>
      <w:tr w:rsidR="001C295B" w:rsidRPr="001C295B" w:rsidTr="002B005E">
        <w:trPr>
          <w:trHeight w:val="1266"/>
        </w:trPr>
        <w:tc>
          <w:tcPr>
            <w:tcW w:w="3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95B" w:rsidRPr="001C295B" w:rsidRDefault="001C295B" w:rsidP="001C295B">
            <w:pPr>
              <w:spacing w:after="20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95B">
              <w:rPr>
                <w:rFonts w:ascii="Times New Roman" w:hAnsi="Times New Roman"/>
                <w:color w:val="000000"/>
                <w:sz w:val="24"/>
                <w:szCs w:val="24"/>
              </w:rPr>
              <w:t>Przeprowadzenie weryfikacji Karty Usługi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295B" w:rsidRPr="001C295B" w:rsidRDefault="001C295B" w:rsidP="001C295B"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C295B" w:rsidRPr="001C295B" w:rsidRDefault="001C295B" w:rsidP="001C295B"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1C295B" w:rsidRPr="001C295B" w:rsidRDefault="001C295B" w:rsidP="001C29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95B" w:rsidRPr="001C295B" w:rsidRDefault="001C295B" w:rsidP="001C29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95B" w:rsidRPr="001C295B" w:rsidRDefault="001C295B" w:rsidP="001C295B">
      <w:pPr>
        <w:spacing w:after="200" w:line="276" w:lineRule="auto"/>
        <w:jc w:val="both"/>
      </w:pPr>
      <w:r w:rsidRPr="001C295B">
        <w:rPr>
          <w:rFonts w:ascii="Times New Roman" w:hAnsi="Times New Roman" w:cs="Times New Roman"/>
          <w:sz w:val="24"/>
          <w:szCs w:val="24"/>
        </w:rPr>
        <w:t xml:space="preserve">Wycenę proszę przesłać na adresy e-mail: </w:t>
      </w:r>
      <w:hyperlink r:id="rId9" w:history="1">
        <w:r w:rsidRPr="001C295B">
          <w:rPr>
            <w:rFonts w:ascii="Times New Roman" w:hAnsi="Times New Roman"/>
            <w:color w:val="0563C1" w:themeColor="hyperlink"/>
            <w:sz w:val="24"/>
            <w:szCs w:val="24"/>
            <w:u w:val="single"/>
          </w:rPr>
          <w:t>wioletta_zgnilec@parp.gov.pl</w:t>
        </w:r>
      </w:hyperlink>
      <w:r w:rsidRPr="001C295B">
        <w:rPr>
          <w:rFonts w:ascii="Times New Roman" w:hAnsi="Times New Roman" w:cs="Times New Roman"/>
          <w:sz w:val="24"/>
          <w:szCs w:val="24"/>
        </w:rPr>
        <w:t xml:space="preserve"> w terminie do dnia </w:t>
      </w:r>
      <w:r w:rsidRPr="001C295B">
        <w:rPr>
          <w:rFonts w:ascii="Times New Roman" w:hAnsi="Times New Roman" w:cs="Times New Roman"/>
          <w:b/>
          <w:sz w:val="24"/>
          <w:szCs w:val="24"/>
        </w:rPr>
        <w:t>3 lipca 2018 roku do godz. 14:00</w:t>
      </w:r>
      <w:r w:rsidRPr="001C295B">
        <w:rPr>
          <w:rFonts w:ascii="Times New Roman" w:hAnsi="Times New Roman" w:cs="Times New Roman"/>
          <w:sz w:val="24"/>
          <w:szCs w:val="24"/>
        </w:rPr>
        <w:t xml:space="preserve">, wpisując w temacie wiadomości: </w:t>
      </w:r>
      <w:r w:rsidRPr="001C295B">
        <w:rPr>
          <w:rFonts w:ascii="Times New Roman" w:hAnsi="Times New Roman" w:cs="Times New Roman"/>
          <w:b/>
          <w:sz w:val="24"/>
          <w:szCs w:val="24"/>
        </w:rPr>
        <w:t xml:space="preserve">„Wycena </w:t>
      </w:r>
      <w:bookmarkStart w:id="0" w:name="_GoBack"/>
      <w:bookmarkEnd w:id="0"/>
      <w:r w:rsidRPr="001C295B">
        <w:rPr>
          <w:rFonts w:ascii="Times New Roman" w:hAnsi="Times New Roman" w:cs="Times New Roman"/>
          <w:b/>
          <w:sz w:val="24"/>
          <w:szCs w:val="24"/>
        </w:rPr>
        <w:t>weryfikacji Kart Usług publikowanych w Bazie Usług Rozwojowych”.</w:t>
      </w:r>
      <w:r w:rsidRPr="001C295B">
        <w:rPr>
          <w:rFonts w:ascii="Times New Roman" w:hAnsi="Times New Roman" w:cs="Times New Roman"/>
          <w:b/>
          <w:sz w:val="24"/>
          <w:szCs w:val="24"/>
        </w:rPr>
        <w:tab/>
      </w:r>
    </w:p>
    <w:p w:rsidR="00313A77" w:rsidRPr="00313A77" w:rsidRDefault="00313A77" w:rsidP="001C295B"/>
    <w:sectPr w:rsidR="00313A77" w:rsidRPr="00313A77" w:rsidSect="00C174DD">
      <w:headerReference w:type="default" r:id="rId10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3B9" w:rsidRDefault="003373B9" w:rsidP="001C295B">
      <w:pPr>
        <w:spacing w:after="0" w:line="240" w:lineRule="auto"/>
      </w:pPr>
      <w:r>
        <w:separator/>
      </w:r>
    </w:p>
  </w:endnote>
  <w:endnote w:type="continuationSeparator" w:id="0">
    <w:p w:rsidR="003373B9" w:rsidRDefault="003373B9" w:rsidP="001C2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3B9" w:rsidRDefault="003373B9" w:rsidP="001C295B">
      <w:pPr>
        <w:spacing w:after="0" w:line="240" w:lineRule="auto"/>
      </w:pPr>
      <w:r>
        <w:separator/>
      </w:r>
    </w:p>
  </w:footnote>
  <w:footnote w:type="continuationSeparator" w:id="0">
    <w:p w:rsidR="003373B9" w:rsidRDefault="003373B9" w:rsidP="001C295B">
      <w:pPr>
        <w:spacing w:after="0" w:line="240" w:lineRule="auto"/>
      </w:pPr>
      <w:r>
        <w:continuationSeparator/>
      </w:r>
    </w:p>
  </w:footnote>
  <w:footnote w:id="1">
    <w:p w:rsidR="001C295B" w:rsidRPr="00716B10" w:rsidRDefault="001C295B" w:rsidP="001C295B">
      <w:pPr>
        <w:pStyle w:val="Tekstprzypisudolnego"/>
        <w:jc w:val="both"/>
        <w:rPr>
          <w:rFonts w:ascii="Times New Roman" w:hAnsi="Times New Roman" w:cs="Times New Roman"/>
        </w:rPr>
      </w:pPr>
      <w:r w:rsidRPr="00236D0F">
        <w:rPr>
          <w:rStyle w:val="Odwoanieprzypisudolnego"/>
          <w:rFonts w:cs="Times New Roman"/>
        </w:rPr>
        <w:footnoteRef/>
      </w:r>
      <w:r w:rsidRPr="00236D0F">
        <w:rPr>
          <w:rFonts w:ascii="Times New Roman" w:hAnsi="Times New Roman" w:cs="Times New Roman"/>
        </w:rPr>
        <w:t xml:space="preserve"> </w:t>
      </w:r>
      <w:r w:rsidRPr="00D71CDA">
        <w:rPr>
          <w:rFonts w:ascii="Times New Roman" w:hAnsi="Times New Roman" w:cs="Times New Roman"/>
          <w:u w:val="single"/>
        </w:rPr>
        <w:t>Baza Usług Rozwojowych</w:t>
      </w:r>
      <w:r w:rsidRPr="00236D0F">
        <w:rPr>
          <w:rFonts w:ascii="Times New Roman" w:hAnsi="Times New Roman" w:cs="Times New Roman"/>
        </w:rPr>
        <w:t xml:space="preserve"> to </w:t>
      </w:r>
      <w:r w:rsidRPr="00716B10">
        <w:rPr>
          <w:rFonts w:ascii="Times New Roman" w:hAnsi="Times New Roman" w:cs="Times New Roman"/>
        </w:rPr>
        <w:t>internetowa baza usług rozwojowych prowadzona w formie systemu teleinformatyc</w:t>
      </w:r>
      <w:r>
        <w:rPr>
          <w:rFonts w:ascii="Times New Roman" w:hAnsi="Times New Roman" w:cs="Times New Roman"/>
        </w:rPr>
        <w:t>znego przez Administratora Bazy</w:t>
      </w:r>
      <w:r w:rsidRPr="00716B10">
        <w:rPr>
          <w:rFonts w:ascii="Times New Roman" w:hAnsi="Times New Roman" w:cs="Times New Roman"/>
        </w:rPr>
        <w:t xml:space="preserve">. </w:t>
      </w:r>
      <w:r w:rsidRPr="003939D3">
        <w:rPr>
          <w:rFonts w:ascii="Times New Roman" w:hAnsi="Times New Roman" w:cs="Times New Roman"/>
        </w:rPr>
        <w:t xml:space="preserve">Baza zapewnia również obsługę rejestru podmiotów zapewniających należyte świadczenie usług rozwojowych współfinansowanych ze środków publicznych. </w:t>
      </w:r>
      <w:r>
        <w:rPr>
          <w:rFonts w:ascii="Times New Roman" w:hAnsi="Times New Roman" w:cs="Times New Roman"/>
        </w:rPr>
        <w:t>S</w:t>
      </w:r>
      <w:r w:rsidRPr="00716B10">
        <w:rPr>
          <w:rFonts w:ascii="Times New Roman" w:hAnsi="Times New Roman" w:cs="Times New Roman"/>
        </w:rPr>
        <w:t xml:space="preserve">zczegółowe zasady funkcjonowania </w:t>
      </w:r>
      <w:r>
        <w:rPr>
          <w:rFonts w:ascii="Times New Roman" w:hAnsi="Times New Roman" w:cs="Times New Roman"/>
        </w:rPr>
        <w:t xml:space="preserve">Bazy Usług Rozwojowych </w:t>
      </w:r>
      <w:r w:rsidRPr="00716B10">
        <w:rPr>
          <w:rFonts w:ascii="Times New Roman" w:hAnsi="Times New Roman" w:cs="Times New Roman"/>
        </w:rPr>
        <w:t xml:space="preserve">określa rozporządzenie Ministra </w:t>
      </w:r>
      <w:r>
        <w:rPr>
          <w:rFonts w:ascii="Times New Roman" w:hAnsi="Times New Roman" w:cs="Times New Roman"/>
        </w:rPr>
        <w:t xml:space="preserve">Rozwoju i Finansów z dnia 29 sierpnia 2017 r. w sprawie rejestru podmiotów świadczących usługi rozwojowe. </w:t>
      </w:r>
      <w:r w:rsidRPr="00716B10">
        <w:rPr>
          <w:rFonts w:ascii="Times New Roman" w:hAnsi="Times New Roman" w:cs="Times New Roman"/>
        </w:rPr>
        <w:t>Baza dedykowana jest instytucjom/przedsiębiorcom, ich pracownikom oraz pozostałym osobom fizycznym. Baza realizuje w szczególności obsługę następujących procesów:</w:t>
      </w:r>
    </w:p>
    <w:p w:rsidR="001C295B" w:rsidRPr="00716B10" w:rsidRDefault="001C295B" w:rsidP="001C295B">
      <w:pPr>
        <w:pStyle w:val="Tekstprzypisudolnego"/>
        <w:jc w:val="both"/>
        <w:rPr>
          <w:rFonts w:ascii="Times New Roman" w:hAnsi="Times New Roman" w:cs="Times New Roman"/>
        </w:rPr>
      </w:pPr>
      <w:r w:rsidRPr="00716B10">
        <w:rPr>
          <w:rFonts w:ascii="Times New Roman" w:hAnsi="Times New Roman" w:cs="Times New Roman"/>
        </w:rPr>
        <w:t>- publikacja ofert usług rozwojowych przez podmioty świadczące usługi rozwojowe wraz z danymi identyfikującymi te podmioty,</w:t>
      </w:r>
    </w:p>
    <w:p w:rsidR="001C295B" w:rsidRPr="00716B10" w:rsidRDefault="001C295B" w:rsidP="001C295B">
      <w:pPr>
        <w:pStyle w:val="Tekstprzypisudolnego"/>
        <w:jc w:val="both"/>
        <w:rPr>
          <w:rFonts w:ascii="Times New Roman" w:hAnsi="Times New Roman" w:cs="Times New Roman"/>
        </w:rPr>
      </w:pPr>
      <w:r w:rsidRPr="00716B10">
        <w:rPr>
          <w:rFonts w:ascii="Times New Roman" w:hAnsi="Times New Roman" w:cs="Times New Roman"/>
        </w:rPr>
        <w:t>- dokonywanie zapisów na poszczególne usługi rozwojowe (bez możliwości realizacji płatności z poziomu Bazy),</w:t>
      </w:r>
    </w:p>
    <w:p w:rsidR="001C295B" w:rsidRPr="00716B10" w:rsidRDefault="001C295B" w:rsidP="001C295B">
      <w:pPr>
        <w:pStyle w:val="Tekstprzypisudolnego"/>
        <w:jc w:val="both"/>
        <w:rPr>
          <w:rFonts w:ascii="Times New Roman" w:hAnsi="Times New Roman" w:cs="Times New Roman"/>
        </w:rPr>
      </w:pPr>
      <w:r w:rsidRPr="00716B10">
        <w:rPr>
          <w:rFonts w:ascii="Times New Roman" w:hAnsi="Times New Roman" w:cs="Times New Roman"/>
        </w:rPr>
        <w:t>- zamieszczanie ogłoszeń o zapotrzebowaniu na usługi rozwojowe,</w:t>
      </w:r>
    </w:p>
    <w:p w:rsidR="001C295B" w:rsidRPr="00716B10" w:rsidRDefault="001C295B" w:rsidP="001C295B">
      <w:pPr>
        <w:pStyle w:val="Tekstprzypisudolnego"/>
        <w:jc w:val="both"/>
        <w:rPr>
          <w:rFonts w:ascii="Times New Roman" w:hAnsi="Times New Roman" w:cs="Times New Roman"/>
        </w:rPr>
      </w:pPr>
      <w:r w:rsidRPr="00716B10">
        <w:rPr>
          <w:rFonts w:ascii="Times New Roman" w:hAnsi="Times New Roman" w:cs="Times New Roman"/>
        </w:rPr>
        <w:t>- dokonywanie oceny usług rozwojowych zgodnie z Systemem Oceny Usług Rozwojowych,</w:t>
      </w:r>
    </w:p>
    <w:p w:rsidR="001C295B" w:rsidRPr="00716B10" w:rsidRDefault="001C295B" w:rsidP="001C295B">
      <w:pPr>
        <w:pStyle w:val="Tekstprzypisudolnego"/>
        <w:jc w:val="both"/>
        <w:rPr>
          <w:rFonts w:ascii="Times New Roman" w:hAnsi="Times New Roman" w:cs="Times New Roman"/>
        </w:rPr>
      </w:pPr>
      <w:r w:rsidRPr="00716B10">
        <w:rPr>
          <w:rFonts w:ascii="Times New Roman" w:hAnsi="Times New Roman" w:cs="Times New Roman"/>
        </w:rPr>
        <w:t>- zapoznanie się z wynikiem ocen usług rozwojowych dokonanych przez innych uczestników usług.</w:t>
      </w:r>
    </w:p>
    <w:p w:rsidR="001C295B" w:rsidRPr="00236D0F" w:rsidRDefault="001C295B" w:rsidP="001C295B">
      <w:pPr>
        <w:pStyle w:val="Tekstprzypisudolnego"/>
        <w:jc w:val="both"/>
        <w:rPr>
          <w:rFonts w:ascii="Times New Roman" w:hAnsi="Times New Roman" w:cs="Times New Roman"/>
        </w:rPr>
      </w:pPr>
      <w:r w:rsidRPr="00716B10">
        <w:rPr>
          <w:rFonts w:ascii="Times New Roman" w:hAnsi="Times New Roman" w:cs="Times New Roman"/>
        </w:rPr>
        <w:t>W skład Bazy wchodzi ponadto ogólnodostępny serwis informacyjny. Dane identyfikujące Podmiot, dane dotyczące usług rozwojowych oraz oceny tych usług są udostępniane przez Administratora Bazy na stronie internetowej</w:t>
      </w:r>
      <w:r w:rsidRPr="00236D0F">
        <w:rPr>
          <w:rFonts w:ascii="Times New Roman" w:hAnsi="Times New Roman" w:cs="Times New Roman"/>
        </w:rPr>
        <w:t>.</w:t>
      </w:r>
    </w:p>
  </w:footnote>
  <w:footnote w:id="2">
    <w:p w:rsidR="001C295B" w:rsidRPr="00D71CDA" w:rsidRDefault="001C295B" w:rsidP="001C295B">
      <w:pPr>
        <w:spacing w:after="0"/>
        <w:jc w:val="both"/>
        <w:rPr>
          <w:rFonts w:cs="Times New Roman"/>
          <w:sz w:val="16"/>
          <w:szCs w:val="16"/>
        </w:rPr>
      </w:pPr>
      <w:r w:rsidRPr="00236D0F">
        <w:rPr>
          <w:rStyle w:val="Odwoanieprzypisudolnego"/>
          <w:rFonts w:cs="Times New Roman"/>
        </w:rPr>
        <w:footnoteRef/>
      </w:r>
      <w:r w:rsidRPr="00236D0F">
        <w:rPr>
          <w:rFonts w:ascii="Times New Roman" w:hAnsi="Times New Roman" w:cs="Times New Roman"/>
        </w:rPr>
        <w:t xml:space="preserve"> </w:t>
      </w:r>
      <w:r w:rsidRPr="00780239">
        <w:rPr>
          <w:rFonts w:ascii="Times New Roman" w:hAnsi="Times New Roman" w:cs="Times New Roman"/>
          <w:sz w:val="20"/>
          <w:szCs w:val="20"/>
          <w:u w:val="single"/>
        </w:rPr>
        <w:t>usługi rozwojowe</w:t>
      </w:r>
      <w:r w:rsidRPr="00780239">
        <w:rPr>
          <w:rFonts w:ascii="Times New Roman" w:hAnsi="Times New Roman" w:cs="Times New Roman"/>
          <w:sz w:val="20"/>
          <w:szCs w:val="20"/>
        </w:rPr>
        <w:t xml:space="preserve"> - należy przez to rozumieć usługę: szkoleniową, mającą na celu nabycie, potwierdzenie lub wzrost wiedzy, umiejętności, lub  kompetencji  społecznych  usługobiorcy,  w  tym  przygotowującą  do  uzyskania kwalifikacji lub pozwalającą na jego rozwój, lub  doradczą, mającą na celu nabycie, utrzymanie lub wzrost wiedzy, umiejętności lub kompetencji społecznych usługobiorcy lub pozwalającą na jego rozwój -</w:t>
      </w:r>
      <w:r w:rsidRPr="00780239" w:rsidDel="00BD16FB">
        <w:rPr>
          <w:rFonts w:ascii="Times New Roman" w:hAnsi="Times New Roman" w:cs="Times New Roman"/>
          <w:sz w:val="20"/>
          <w:szCs w:val="20"/>
        </w:rPr>
        <w:t xml:space="preserve"> </w:t>
      </w:r>
      <w:r w:rsidRPr="00780239">
        <w:rPr>
          <w:rFonts w:ascii="Times New Roman" w:hAnsi="Times New Roman" w:cs="Times New Roman"/>
          <w:sz w:val="20"/>
          <w:szCs w:val="20"/>
        </w:rPr>
        <w:t>definicja usługi rozwojowej zawarta została w Regulaminie Bazy Usług Rozwojowych dostępnym na stronie</w:t>
      </w:r>
      <w:r w:rsidRPr="00121AC3">
        <w:rPr>
          <w:rFonts w:cs="Times New Roman"/>
          <w:sz w:val="16"/>
          <w:szCs w:val="16"/>
        </w:rPr>
        <w:t xml:space="preserve"> </w:t>
      </w:r>
      <w:hyperlink r:id="rId1" w:history="1">
        <w:r w:rsidRPr="001C295B">
          <w:rPr>
            <w:rStyle w:val="Hipercze"/>
            <w:rFonts w:ascii="Times New Roman" w:hAnsi="Times New Roman" w:cs="Times New Roman"/>
            <w:sz w:val="20"/>
            <w:szCs w:val="20"/>
          </w:rPr>
          <w:t>https://uslugirozwojowe.parp.gov.pl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9185B">
        <w:rPr>
          <w:rFonts w:ascii="Times New Roman" w:hAnsi="Times New Roman" w:cs="Times New Roman"/>
          <w:sz w:val="20"/>
          <w:szCs w:val="20"/>
        </w:rPr>
        <w:t>d</w:t>
      </w:r>
      <w:r w:rsidRPr="00B9185B">
        <w:rPr>
          <w:rFonts w:ascii="Times New Roman" w:hAnsi="Times New Roman"/>
          <w:sz w:val="20"/>
          <w:szCs w:val="20"/>
        </w:rPr>
        <w:t>efinicja może ulec zmianie w z</w:t>
      </w:r>
      <w:r w:rsidRPr="001C295B">
        <w:rPr>
          <w:rFonts w:ascii="Times New Roman" w:hAnsi="Times New Roman" w:cs="Times New Roman"/>
          <w:sz w:val="20"/>
          <w:szCs w:val="20"/>
        </w:rPr>
        <w:t>wiązku z prowadzonymi zmianami przepisów, na podstawie których prowadzony jest rejestr podmiotów świadczących usługi rozwojowe</w:t>
      </w:r>
      <w:r w:rsidRPr="00D71CDA">
        <w:rPr>
          <w:rFonts w:cs="Times New Roman"/>
          <w:sz w:val="16"/>
          <w:szCs w:val="16"/>
        </w:rPr>
        <w:t xml:space="preserve"> </w:t>
      </w:r>
    </w:p>
    <w:p w:rsidR="001C295B" w:rsidRPr="00716B10" w:rsidRDefault="001C295B" w:rsidP="001C295B">
      <w:pPr>
        <w:pStyle w:val="Tekstprzypisudolnego"/>
        <w:jc w:val="both"/>
        <w:rPr>
          <w:rFonts w:ascii="Times New Roman" w:hAnsi="Times New Roman" w:cs="Times New Roman"/>
        </w:rPr>
      </w:pPr>
    </w:p>
    <w:p w:rsidR="001C295B" w:rsidRPr="00716B10" w:rsidRDefault="001C295B" w:rsidP="001C295B">
      <w:pPr>
        <w:pStyle w:val="Tekstprzypisudolnego"/>
        <w:jc w:val="both"/>
        <w:rPr>
          <w:rFonts w:ascii="Times New Roman" w:hAnsi="Times New Roman" w:cs="Times New Roman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95B" w:rsidRDefault="001C295B">
    <w:pPr>
      <w:pStyle w:val="Nagwek"/>
    </w:pPr>
    <w:r w:rsidRPr="00D565B3">
      <w:rPr>
        <w:noProof/>
        <w:sz w:val="24"/>
        <w:szCs w:val="24"/>
        <w:lang w:eastAsia="pl-PL"/>
      </w:rPr>
      <w:drawing>
        <wp:inline distT="0" distB="0" distL="0" distR="0" wp14:anchorId="14D26BFC" wp14:editId="67856CCC">
          <wp:extent cx="5760720" cy="626110"/>
          <wp:effectExtent l="0" t="0" r="0" b="254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sek wspólne finansowanie_EFS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6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C0FEF"/>
    <w:multiLevelType w:val="hybridMultilevel"/>
    <w:tmpl w:val="8E6405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E6A90"/>
    <w:multiLevelType w:val="hybridMultilevel"/>
    <w:tmpl w:val="2AA20810"/>
    <w:lvl w:ilvl="0" w:tplc="71E4C7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A128A3"/>
    <w:multiLevelType w:val="hybridMultilevel"/>
    <w:tmpl w:val="8E6405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376280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F077A6B"/>
    <w:multiLevelType w:val="multilevel"/>
    <w:tmpl w:val="5F98C9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8345892"/>
    <w:multiLevelType w:val="hybridMultilevel"/>
    <w:tmpl w:val="3ED034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4063F3"/>
    <w:multiLevelType w:val="multilevel"/>
    <w:tmpl w:val="555070A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0314610"/>
    <w:multiLevelType w:val="hybridMultilevel"/>
    <w:tmpl w:val="8E6405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E677AC"/>
    <w:multiLevelType w:val="multilevel"/>
    <w:tmpl w:val="A4863A6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D7537C1"/>
    <w:multiLevelType w:val="multilevel"/>
    <w:tmpl w:val="B49065A2"/>
    <w:lvl w:ilvl="0">
      <w:start w:val="1"/>
      <w:numFmt w:val="decimal"/>
      <w:lvlText w:val="%1."/>
      <w:lvlJc w:val="left"/>
      <w:pPr>
        <w:ind w:left="1065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5" w:hanging="357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16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6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65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65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5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5" w:hanging="357"/>
      </w:pPr>
      <w:rPr>
        <w:rFonts w:hint="default"/>
      </w:rPr>
    </w:lvl>
  </w:abstractNum>
  <w:abstractNum w:abstractNumId="10" w15:restartNumberingAfterBreak="0">
    <w:nsid w:val="7E0967BB"/>
    <w:multiLevelType w:val="hybridMultilevel"/>
    <w:tmpl w:val="3FA60E18"/>
    <w:lvl w:ilvl="0" w:tplc="A7F4E21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5"/>
  </w:num>
  <w:num w:numId="28">
    <w:abstractNumId w:val="2"/>
  </w:num>
  <w:num w:numId="29">
    <w:abstractNumId w:val="7"/>
  </w:num>
  <w:num w:numId="30">
    <w:abstractNumId w:val="0"/>
  </w:num>
  <w:num w:numId="31">
    <w:abstractNumId w:val="10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8E6"/>
    <w:rsid w:val="001671F0"/>
    <w:rsid w:val="0019711B"/>
    <w:rsid w:val="001C295B"/>
    <w:rsid w:val="002414C8"/>
    <w:rsid w:val="00265F11"/>
    <w:rsid w:val="002F540C"/>
    <w:rsid w:val="00313A77"/>
    <w:rsid w:val="003373B9"/>
    <w:rsid w:val="00342F23"/>
    <w:rsid w:val="00344677"/>
    <w:rsid w:val="003A13DC"/>
    <w:rsid w:val="003E10D6"/>
    <w:rsid w:val="004808BA"/>
    <w:rsid w:val="004C6BA5"/>
    <w:rsid w:val="00551B27"/>
    <w:rsid w:val="005B18E6"/>
    <w:rsid w:val="005E2F9C"/>
    <w:rsid w:val="005E61E6"/>
    <w:rsid w:val="006C2E5D"/>
    <w:rsid w:val="00775916"/>
    <w:rsid w:val="007B3557"/>
    <w:rsid w:val="007E742C"/>
    <w:rsid w:val="00860603"/>
    <w:rsid w:val="00876562"/>
    <w:rsid w:val="008C1BE6"/>
    <w:rsid w:val="008D20F1"/>
    <w:rsid w:val="00904B97"/>
    <w:rsid w:val="00904C0C"/>
    <w:rsid w:val="00950A5D"/>
    <w:rsid w:val="009A0955"/>
    <w:rsid w:val="00A35480"/>
    <w:rsid w:val="00AA5AC5"/>
    <w:rsid w:val="00B00991"/>
    <w:rsid w:val="00B85BCD"/>
    <w:rsid w:val="00BD3792"/>
    <w:rsid w:val="00C174DD"/>
    <w:rsid w:val="00C24B87"/>
    <w:rsid w:val="00C65F7F"/>
    <w:rsid w:val="00CA10D5"/>
    <w:rsid w:val="00CA299B"/>
    <w:rsid w:val="00CB6810"/>
    <w:rsid w:val="00CE61C2"/>
    <w:rsid w:val="00D05B8D"/>
    <w:rsid w:val="00D565B3"/>
    <w:rsid w:val="00D7101C"/>
    <w:rsid w:val="00D80BF0"/>
    <w:rsid w:val="00D935C4"/>
    <w:rsid w:val="00DA04D7"/>
    <w:rsid w:val="00E063C7"/>
    <w:rsid w:val="00EA3666"/>
    <w:rsid w:val="00EE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B6750C-8838-4AE6-9B36-1F6CAD778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61E6"/>
  </w:style>
  <w:style w:type="paragraph" w:styleId="Nagwek1">
    <w:name w:val="heading 1"/>
    <w:basedOn w:val="Normalny"/>
    <w:next w:val="Normalny"/>
    <w:link w:val="Nagwek1Znak"/>
    <w:qFormat/>
    <w:rsid w:val="00775916"/>
    <w:pPr>
      <w:keepNext/>
      <w:numPr>
        <w:numId w:val="2"/>
      </w:numPr>
      <w:spacing w:after="0" w:line="288" w:lineRule="auto"/>
      <w:outlineLvl w:val="0"/>
    </w:pPr>
    <w:rPr>
      <w:rFonts w:ascii="Times New Roman" w:eastAsia="Times New Roman" w:hAnsi="Times New Roman" w:cs="Arial"/>
      <w:b/>
      <w:bCs/>
      <w:kern w:val="32"/>
      <w:sz w:val="26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75916"/>
    <w:pPr>
      <w:keepNext/>
      <w:keepLines/>
      <w:numPr>
        <w:ilvl w:val="1"/>
        <w:numId w:val="2"/>
      </w:numPr>
      <w:spacing w:after="0" w:line="288" w:lineRule="auto"/>
      <w:outlineLvl w:val="1"/>
    </w:pPr>
    <w:rPr>
      <w:rFonts w:ascii="Times New Roman" w:eastAsia="Times New Roman" w:hAnsi="Times New Roman" w:cs="Times New Roman"/>
      <w:b/>
      <w:bCs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75916"/>
    <w:pPr>
      <w:keepNext/>
      <w:keepLines/>
      <w:numPr>
        <w:ilvl w:val="2"/>
        <w:numId w:val="2"/>
      </w:numPr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75916"/>
    <w:pPr>
      <w:keepNext/>
      <w:keepLines/>
      <w:numPr>
        <w:ilvl w:val="3"/>
        <w:numId w:val="2"/>
      </w:numPr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775916"/>
    <w:pPr>
      <w:numPr>
        <w:ilvl w:val="4"/>
        <w:numId w:val="2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775916"/>
    <w:pPr>
      <w:keepNext/>
      <w:keepLines/>
      <w:numPr>
        <w:ilvl w:val="5"/>
        <w:numId w:val="2"/>
      </w:numPr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775916"/>
    <w:pPr>
      <w:keepNext/>
      <w:keepLines/>
      <w:numPr>
        <w:ilvl w:val="6"/>
        <w:numId w:val="2"/>
      </w:numPr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75916"/>
    <w:pPr>
      <w:keepNext/>
      <w:keepLines/>
      <w:numPr>
        <w:ilvl w:val="7"/>
        <w:numId w:val="2"/>
      </w:numPr>
      <w:spacing w:before="200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75916"/>
    <w:pPr>
      <w:keepNext/>
      <w:keepLines/>
      <w:numPr>
        <w:ilvl w:val="8"/>
        <w:numId w:val="2"/>
      </w:numPr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E61E6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99"/>
    <w:qFormat/>
    <w:rsid w:val="005E61E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5E61E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775916"/>
    <w:rPr>
      <w:rFonts w:ascii="Times New Roman" w:eastAsia="Times New Roman" w:hAnsi="Times New Roman" w:cs="Arial"/>
      <w:b/>
      <w:bCs/>
      <w:kern w:val="32"/>
      <w:sz w:val="26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75916"/>
    <w:rPr>
      <w:rFonts w:ascii="Times New Roman" w:eastAsia="Times New Roman" w:hAnsi="Times New Roman" w:cs="Times New Roman"/>
      <w:b/>
      <w:bCs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775916"/>
    <w:rPr>
      <w:rFonts w:ascii="Cambria" w:eastAsia="Times New Roman" w:hAnsi="Cambria" w:cs="Times New Roman"/>
      <w:b/>
      <w:bCs/>
      <w:color w:val="4F81BD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775916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775916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775916"/>
    <w:rPr>
      <w:rFonts w:ascii="Cambria" w:eastAsia="Times New Roman" w:hAnsi="Cambria" w:cs="Times New Roman"/>
      <w:i/>
      <w:iCs/>
      <w:color w:val="243F60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775916"/>
    <w:rPr>
      <w:rFonts w:ascii="Cambria" w:eastAsia="Times New Roman" w:hAnsi="Cambria" w:cs="Times New Roman"/>
      <w:i/>
      <w:iCs/>
      <w:color w:val="404040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775916"/>
    <w:rPr>
      <w:rFonts w:ascii="Cambria" w:eastAsia="Times New Roman" w:hAnsi="Cambria" w:cs="Times New Roman"/>
      <w:color w:val="404040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775916"/>
    <w:rPr>
      <w:rFonts w:ascii="Cambria" w:eastAsia="Times New Roman" w:hAnsi="Cambria" w:cs="Times New Roman"/>
      <w:i/>
      <w:iCs/>
      <w:color w:val="40404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3A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3A77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7E742C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C295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C295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C295B"/>
    <w:rPr>
      <w:vertAlign w:val="superscript"/>
    </w:rPr>
  </w:style>
  <w:style w:type="table" w:styleId="Tabela-Siatka">
    <w:name w:val="Table Grid"/>
    <w:basedOn w:val="Standardowy"/>
    <w:uiPriority w:val="59"/>
    <w:rsid w:val="001C2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C29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295B"/>
  </w:style>
  <w:style w:type="paragraph" w:styleId="Stopka">
    <w:name w:val="footer"/>
    <w:basedOn w:val="Normalny"/>
    <w:link w:val="StopkaZnak"/>
    <w:uiPriority w:val="99"/>
    <w:unhideWhenUsed/>
    <w:rsid w:val="001C29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2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rwis-uslugirozwojowe.parp.gov.pl/informacje-o-portalu/regulam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lugirozwojowe.parp.gov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wioletta_zgnilec@parp.gov.pl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uslugirozwojowe.parp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796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5566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Zgnilec Wioletta</dc:creator>
  <cp:keywords/>
  <dc:description/>
  <cp:lastModifiedBy>Zgnilec Wioletta</cp:lastModifiedBy>
  <cp:revision>3</cp:revision>
  <cp:lastPrinted>2017-08-21T10:42:00Z</cp:lastPrinted>
  <dcterms:created xsi:type="dcterms:W3CDTF">2018-06-22T13:12:00Z</dcterms:created>
  <dcterms:modified xsi:type="dcterms:W3CDTF">2018-06-22T13:16:00Z</dcterms:modified>
</cp:coreProperties>
</file>